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D0" w:rsidRPr="00CF2D70" w:rsidRDefault="00CF2D70" w:rsidP="00CF2D70">
      <w:pPr>
        <w:jc w:val="center"/>
        <w:rPr>
          <w:sz w:val="32"/>
          <w:szCs w:val="32"/>
        </w:rPr>
      </w:pPr>
      <w:r w:rsidRPr="00CF2D70">
        <w:rPr>
          <w:sz w:val="32"/>
          <w:szCs w:val="32"/>
        </w:rPr>
        <w:t xml:space="preserve">Amaze </w:t>
      </w:r>
      <w:r w:rsidR="009E4074">
        <w:rPr>
          <w:sz w:val="32"/>
          <w:szCs w:val="32"/>
        </w:rPr>
        <w:t>Environmental</w:t>
      </w:r>
      <w:r w:rsidRPr="00CF2D70">
        <w:rPr>
          <w:sz w:val="32"/>
          <w:szCs w:val="32"/>
        </w:rPr>
        <w:t xml:space="preserve"> </w:t>
      </w:r>
      <w:r w:rsidR="00837EA4">
        <w:rPr>
          <w:sz w:val="32"/>
          <w:szCs w:val="32"/>
        </w:rPr>
        <w:t>policy</w:t>
      </w:r>
    </w:p>
    <w:p w:rsidR="00CF2D70" w:rsidRPr="00CF2D70" w:rsidRDefault="00CF2D70" w:rsidP="00D252F3">
      <w:pPr>
        <w:autoSpaceDE w:val="0"/>
        <w:autoSpaceDN w:val="0"/>
        <w:adjustRightInd w:val="0"/>
        <w:spacing w:before="120" w:after="120" w:line="240" w:lineRule="auto"/>
        <w:rPr>
          <w:rFonts w:cs="Dax-Light"/>
        </w:rPr>
      </w:pPr>
      <w:r>
        <w:rPr>
          <w:rFonts w:cs="Dax-Light"/>
        </w:rPr>
        <w:t>Amaze is</w:t>
      </w:r>
      <w:r w:rsidRPr="00CF2D70">
        <w:rPr>
          <w:rFonts w:cs="Dax-Light"/>
        </w:rPr>
        <w:t xml:space="preserve"> committed to reduce the impact on the</w:t>
      </w:r>
      <w:r w:rsidR="009E4074">
        <w:rPr>
          <w:rFonts w:cs="Dax-Light"/>
        </w:rPr>
        <w:t xml:space="preserve"> environment from our activities as an organisation</w:t>
      </w:r>
      <w:r w:rsidRPr="00CF2D70">
        <w:rPr>
          <w:rFonts w:cs="Dax-Light"/>
        </w:rPr>
        <w:t>.</w:t>
      </w:r>
      <w:r w:rsidR="00E73000">
        <w:rPr>
          <w:rFonts w:cs="Dax-Light"/>
        </w:rPr>
        <w:t xml:space="preserve"> </w:t>
      </w:r>
      <w:r w:rsidR="00500919">
        <w:rPr>
          <w:rFonts w:cs="Dax-Light"/>
        </w:rPr>
        <w:t>We will assess the impact</w:t>
      </w:r>
      <w:r w:rsidRPr="00CF2D70">
        <w:rPr>
          <w:rFonts w:cs="Dax-Light"/>
        </w:rPr>
        <w:t xml:space="preserve"> of our operations and set objectives and targets in order to</w:t>
      </w:r>
      <w:r>
        <w:rPr>
          <w:rFonts w:cs="Dax-Light"/>
        </w:rPr>
        <w:t xml:space="preserve"> </w:t>
      </w:r>
      <w:r w:rsidRPr="00CF2D70">
        <w:rPr>
          <w:rFonts w:cs="Dax-Light"/>
        </w:rPr>
        <w:t>improve our environmental performance</w:t>
      </w:r>
      <w:proofErr w:type="gramStart"/>
      <w:r w:rsidR="00E73000">
        <w:rPr>
          <w:rFonts w:cs="Dax-Light"/>
        </w:rPr>
        <w:t>,</w:t>
      </w:r>
      <w:r w:rsidRPr="00CF2D70">
        <w:rPr>
          <w:rFonts w:cs="Dax-Light"/>
        </w:rPr>
        <w:t>.</w:t>
      </w:r>
      <w:proofErr w:type="gramEnd"/>
      <w:r w:rsidRPr="00CF2D70">
        <w:rPr>
          <w:rFonts w:cs="Dax-Light"/>
        </w:rPr>
        <w:t xml:space="preserve"> We will regularly review these targets.</w:t>
      </w:r>
    </w:p>
    <w:p w:rsidR="00CF2D70" w:rsidRPr="00CF2D70" w:rsidRDefault="00CF2D70" w:rsidP="00D252F3">
      <w:pPr>
        <w:autoSpaceDE w:val="0"/>
        <w:autoSpaceDN w:val="0"/>
        <w:adjustRightInd w:val="0"/>
        <w:spacing w:before="120" w:after="0" w:line="240" w:lineRule="auto"/>
        <w:rPr>
          <w:rFonts w:cs="Dax-Light"/>
        </w:rPr>
      </w:pPr>
      <w:r w:rsidRPr="00CF2D70">
        <w:rPr>
          <w:rFonts w:cs="Dax-Light"/>
        </w:rPr>
        <w:t>We will:</w:t>
      </w:r>
    </w:p>
    <w:p w:rsidR="00E73000" w:rsidRDefault="00D252F3" w:rsidP="00E73000">
      <w:pPr>
        <w:pStyle w:val="ListParagraph"/>
        <w:numPr>
          <w:ilvl w:val="0"/>
          <w:numId w:val="3"/>
        </w:numPr>
        <w:autoSpaceDE w:val="0"/>
        <w:autoSpaceDN w:val="0"/>
        <w:adjustRightInd w:val="0"/>
        <w:spacing w:after="0" w:line="240" w:lineRule="auto"/>
        <w:rPr>
          <w:rFonts w:cs="Dax-Light"/>
        </w:rPr>
      </w:pPr>
      <w:r>
        <w:rPr>
          <w:rFonts w:cs="Dax-Light"/>
        </w:rPr>
        <w:t>measure and assess the environmental impact of our operations;</w:t>
      </w:r>
    </w:p>
    <w:p w:rsidR="00D252F3" w:rsidRPr="00E73000" w:rsidRDefault="00D252F3" w:rsidP="00E73000">
      <w:pPr>
        <w:pStyle w:val="ListParagraph"/>
        <w:numPr>
          <w:ilvl w:val="0"/>
          <w:numId w:val="3"/>
        </w:numPr>
        <w:autoSpaceDE w:val="0"/>
        <w:autoSpaceDN w:val="0"/>
        <w:adjustRightInd w:val="0"/>
        <w:spacing w:after="0" w:line="240" w:lineRule="auto"/>
        <w:rPr>
          <w:rFonts w:cs="Dax-Light"/>
        </w:rPr>
      </w:pPr>
      <w:r>
        <w:rPr>
          <w:rFonts w:cs="Dax-Light"/>
        </w:rPr>
        <w:t>see</w:t>
      </w:r>
      <w:r w:rsidR="00500919">
        <w:rPr>
          <w:rFonts w:cs="Dax-Light"/>
        </w:rPr>
        <w:t>k to reduce the negative impact</w:t>
      </w:r>
      <w:r>
        <w:rPr>
          <w:rFonts w:cs="Dax-Light"/>
        </w:rPr>
        <w:t xml:space="preserve"> in the areas of greatest priority;</w:t>
      </w:r>
    </w:p>
    <w:p w:rsidR="00CF2D70" w:rsidRPr="00CF2D70" w:rsidRDefault="00CF2D70" w:rsidP="00CF2D70">
      <w:pPr>
        <w:pStyle w:val="ListParagraph"/>
        <w:numPr>
          <w:ilvl w:val="0"/>
          <w:numId w:val="3"/>
        </w:numPr>
        <w:autoSpaceDE w:val="0"/>
        <w:autoSpaceDN w:val="0"/>
        <w:adjustRightInd w:val="0"/>
        <w:spacing w:after="0" w:line="240" w:lineRule="auto"/>
        <w:rPr>
          <w:rFonts w:cs="Dax-Light"/>
        </w:rPr>
      </w:pPr>
      <w:r w:rsidRPr="00CF2D70">
        <w:rPr>
          <w:rFonts w:cs="Dax-Light"/>
        </w:rPr>
        <w:t xml:space="preserve">ensure that our </w:t>
      </w:r>
      <w:r w:rsidR="00DA6B14">
        <w:rPr>
          <w:rFonts w:cs="Dax-Light"/>
        </w:rPr>
        <w:t xml:space="preserve">other </w:t>
      </w:r>
      <w:r w:rsidRPr="00CF2D70">
        <w:rPr>
          <w:rFonts w:cs="Dax-Light"/>
        </w:rPr>
        <w:t xml:space="preserve">policies and services are developed in a way that </w:t>
      </w:r>
      <w:r w:rsidR="00DA6B14">
        <w:rPr>
          <w:rFonts w:cs="Dax-Light"/>
        </w:rPr>
        <w:t>support</w:t>
      </w:r>
      <w:r w:rsidR="00500919">
        <w:rPr>
          <w:rFonts w:cs="Dax-Light"/>
        </w:rPr>
        <w:t>s</w:t>
      </w:r>
      <w:r w:rsidR="00DA6B14">
        <w:rPr>
          <w:rFonts w:cs="Dax-Light"/>
        </w:rPr>
        <w:t xml:space="preserve"> this policy</w:t>
      </w:r>
      <w:r w:rsidRPr="00CF2D70">
        <w:rPr>
          <w:rFonts w:cs="Dax-Light"/>
        </w:rPr>
        <w:t>;</w:t>
      </w:r>
    </w:p>
    <w:p w:rsidR="00CF2D70" w:rsidRPr="00CF2D70" w:rsidRDefault="00CF2D70" w:rsidP="00CF2D70">
      <w:pPr>
        <w:pStyle w:val="ListParagraph"/>
        <w:numPr>
          <w:ilvl w:val="0"/>
          <w:numId w:val="3"/>
        </w:numPr>
        <w:autoSpaceDE w:val="0"/>
        <w:autoSpaceDN w:val="0"/>
        <w:adjustRightInd w:val="0"/>
        <w:spacing w:after="0" w:line="240" w:lineRule="auto"/>
        <w:rPr>
          <w:rFonts w:cs="Dax-Light"/>
        </w:rPr>
      </w:pPr>
      <w:r w:rsidRPr="00CF2D70">
        <w:rPr>
          <w:rFonts w:cs="Dax-Light"/>
        </w:rPr>
        <w:t>identify and provide appropriate training, advice and information for staff and encourage them to develop new ideas and initiatives;</w:t>
      </w:r>
      <w:r>
        <w:rPr>
          <w:rFonts w:cs="Dax-Light"/>
        </w:rPr>
        <w:t xml:space="preserve"> and</w:t>
      </w:r>
    </w:p>
    <w:p w:rsidR="00CF2D70" w:rsidRPr="00CF2D70" w:rsidRDefault="00CF2D70" w:rsidP="00D252F3">
      <w:pPr>
        <w:pStyle w:val="ListParagraph"/>
        <w:numPr>
          <w:ilvl w:val="0"/>
          <w:numId w:val="3"/>
        </w:numPr>
        <w:autoSpaceDE w:val="0"/>
        <w:autoSpaceDN w:val="0"/>
        <w:adjustRightInd w:val="0"/>
        <w:spacing w:after="120" w:line="240" w:lineRule="auto"/>
        <w:ind w:left="714" w:hanging="357"/>
        <w:contextualSpacing w:val="0"/>
        <w:rPr>
          <w:rFonts w:cs="Dax-Light"/>
        </w:rPr>
      </w:pPr>
      <w:proofErr w:type="gramStart"/>
      <w:r w:rsidRPr="00CF2D70">
        <w:rPr>
          <w:rFonts w:cs="Dax-Light"/>
        </w:rPr>
        <w:t>provide</w:t>
      </w:r>
      <w:proofErr w:type="gramEnd"/>
      <w:r w:rsidRPr="00CF2D70">
        <w:rPr>
          <w:rFonts w:cs="Dax-Light"/>
        </w:rPr>
        <w:t xml:space="preserve"> appropriate resources to meet the commitments of this </w:t>
      </w:r>
      <w:r>
        <w:rPr>
          <w:rFonts w:cs="Dax-Light"/>
        </w:rPr>
        <w:t>plan</w:t>
      </w:r>
      <w:r w:rsidR="00E32108">
        <w:rPr>
          <w:rFonts w:cs="Dax-Light"/>
        </w:rPr>
        <w:t>.</w:t>
      </w:r>
    </w:p>
    <w:p w:rsidR="00B81E02" w:rsidRDefault="00E32108" w:rsidP="00D252F3">
      <w:pPr>
        <w:spacing w:before="120" w:after="120"/>
      </w:pPr>
      <w:r>
        <w:t xml:space="preserve">Progress against these </w:t>
      </w:r>
      <w:r w:rsidR="00D252F3">
        <w:t>objectives</w:t>
      </w:r>
      <w:r>
        <w:t xml:space="preserve"> will be reviewed on an annual basis by the Management Team and reported on to the next available meetings of the Management Committee and Full Staff Meeting.</w:t>
      </w:r>
    </w:p>
    <w:p w:rsidR="007B7B34" w:rsidRDefault="007B7B34" w:rsidP="00D252F3">
      <w:pPr>
        <w:spacing w:before="120" w:after="120"/>
      </w:pPr>
      <w:r>
        <w:t xml:space="preserve">It should be noted that control over some aspects of environmental impact lies with Community Base, for example, lighting, heating and, to an extent, recycling. Although we can communicate with the management of Community Base to sustain and improve </w:t>
      </w:r>
      <w:r w:rsidR="00500919">
        <w:t>its own environmental strategy</w:t>
      </w:r>
      <w:r>
        <w:t>, our objectives refer to those elements over which we have significant influence.</w:t>
      </w:r>
    </w:p>
    <w:p w:rsidR="00D252F3" w:rsidRPr="00D252F3" w:rsidRDefault="00D252F3" w:rsidP="00D252F3">
      <w:pPr>
        <w:spacing w:before="120" w:after="120"/>
        <w:rPr>
          <w:b/>
        </w:rPr>
      </w:pPr>
      <w:r w:rsidRPr="00D252F3">
        <w:rPr>
          <w:b/>
        </w:rPr>
        <w:t>Key objectives</w:t>
      </w:r>
    </w:p>
    <w:p w:rsidR="00D252F3" w:rsidRDefault="00D252F3" w:rsidP="00DA6B14">
      <w:pPr>
        <w:pStyle w:val="ListParagraph"/>
        <w:numPr>
          <w:ilvl w:val="0"/>
          <w:numId w:val="5"/>
        </w:numPr>
        <w:spacing w:before="120" w:after="120"/>
      </w:pPr>
      <w:r>
        <w:t>To monitor and reduce our energy use</w:t>
      </w:r>
    </w:p>
    <w:p w:rsidR="00D252F3" w:rsidRDefault="00D252F3" w:rsidP="00DA6B14">
      <w:pPr>
        <w:pStyle w:val="ListParagraph"/>
        <w:numPr>
          <w:ilvl w:val="0"/>
          <w:numId w:val="5"/>
        </w:numPr>
        <w:spacing w:before="120" w:after="120"/>
      </w:pPr>
      <w:r>
        <w:t>To monitor and reduce our production of waste, and to increase our recycling</w:t>
      </w:r>
    </w:p>
    <w:p w:rsidR="00D252F3" w:rsidRDefault="00D252F3" w:rsidP="00DA6B14">
      <w:pPr>
        <w:pStyle w:val="ListParagraph"/>
        <w:numPr>
          <w:ilvl w:val="0"/>
          <w:numId w:val="5"/>
        </w:numPr>
        <w:spacing w:before="120" w:after="120"/>
      </w:pPr>
      <w:r>
        <w:t xml:space="preserve">To monitor and increase the use of sustainable transport </w:t>
      </w:r>
    </w:p>
    <w:p w:rsidR="00D252F3" w:rsidRDefault="00D252F3" w:rsidP="00DA6B14">
      <w:pPr>
        <w:pStyle w:val="ListParagraph"/>
        <w:numPr>
          <w:ilvl w:val="0"/>
          <w:numId w:val="5"/>
        </w:numPr>
        <w:spacing w:before="120" w:after="120"/>
      </w:pPr>
      <w:r>
        <w:t>To assess our existing and future suppliers for environmental impact</w:t>
      </w:r>
    </w:p>
    <w:p w:rsidR="00D252F3" w:rsidRDefault="00DA6B14" w:rsidP="00D252F3">
      <w:pPr>
        <w:spacing w:before="120" w:after="120"/>
      </w:pPr>
      <w:r>
        <w:t xml:space="preserve">Key actions and targets to meet these objectives are outlined in the Amaze </w:t>
      </w:r>
      <w:r w:rsidR="004E3067">
        <w:t>Environmental Management System, included as Appendix 1 to this policy.</w:t>
      </w:r>
    </w:p>
    <w:p w:rsidR="004E3067" w:rsidRDefault="004E3067" w:rsidP="00D252F3">
      <w:pPr>
        <w:spacing w:before="120" w:after="120"/>
        <w:sectPr w:rsidR="004E3067">
          <w:headerReference w:type="default" r:id="rId8"/>
          <w:footerReference w:type="default" r:id="rId9"/>
          <w:pgSz w:w="11906" w:h="16838"/>
          <w:pgMar w:top="1440" w:right="1440" w:bottom="1440" w:left="1440" w:header="708" w:footer="708" w:gutter="0"/>
          <w:cols w:space="708"/>
          <w:docGrid w:linePitch="360"/>
        </w:sectPr>
      </w:pPr>
    </w:p>
    <w:p w:rsidR="004E3067" w:rsidRPr="004E3067" w:rsidRDefault="004E3067" w:rsidP="004E3067">
      <w:pPr>
        <w:rPr>
          <w:b/>
          <w:sz w:val="24"/>
          <w:szCs w:val="24"/>
        </w:rPr>
      </w:pPr>
      <w:r w:rsidRPr="004E3067">
        <w:rPr>
          <w:b/>
          <w:sz w:val="24"/>
          <w:szCs w:val="24"/>
        </w:rPr>
        <w:lastRenderedPageBreak/>
        <w:t>Appendix 1: Amaze Environmental Management System</w:t>
      </w:r>
    </w:p>
    <w:p w:rsidR="004E3067" w:rsidRDefault="004E3067" w:rsidP="004E3067">
      <w:pPr>
        <w:spacing w:before="120" w:after="120"/>
        <w:rPr>
          <w:rFonts w:cs="Dax-Light"/>
        </w:rPr>
      </w:pPr>
      <w:r>
        <w:t xml:space="preserve">The Amaze Environmental Policy commits the organisation to a set of key objectives to </w:t>
      </w:r>
      <w:r w:rsidRPr="00CF2D70">
        <w:rPr>
          <w:rFonts w:cs="Dax-Light"/>
        </w:rPr>
        <w:t xml:space="preserve">reduce the impact </w:t>
      </w:r>
      <w:r>
        <w:rPr>
          <w:rFonts w:cs="Dax-Light"/>
        </w:rPr>
        <w:t>of our operations on the environment. The Environmental Management System defines the targets, specific actions and timescales required to meet these objectives.</w:t>
      </w:r>
    </w:p>
    <w:tbl>
      <w:tblPr>
        <w:tblStyle w:val="TableGrid"/>
        <w:tblW w:w="0" w:type="auto"/>
        <w:tblLook w:val="04A0" w:firstRow="1" w:lastRow="0" w:firstColumn="1" w:lastColumn="0" w:noHBand="0" w:noVBand="1"/>
      </w:tblPr>
      <w:tblGrid>
        <w:gridCol w:w="2802"/>
        <w:gridCol w:w="3118"/>
        <w:gridCol w:w="5245"/>
        <w:gridCol w:w="1417"/>
        <w:gridCol w:w="1592"/>
      </w:tblGrid>
      <w:tr w:rsidR="004E3067" w:rsidRPr="00CD33CD" w:rsidTr="00885133">
        <w:tc>
          <w:tcPr>
            <w:tcW w:w="2802" w:type="dxa"/>
          </w:tcPr>
          <w:p w:rsidR="004E3067" w:rsidRPr="00CD33CD" w:rsidRDefault="004E3067" w:rsidP="009E5A93">
            <w:pPr>
              <w:spacing w:before="120" w:after="120"/>
              <w:rPr>
                <w:b/>
              </w:rPr>
            </w:pPr>
            <w:r w:rsidRPr="00CD33CD">
              <w:rPr>
                <w:b/>
              </w:rPr>
              <w:t>Objective</w:t>
            </w:r>
          </w:p>
        </w:tc>
        <w:tc>
          <w:tcPr>
            <w:tcW w:w="3118" w:type="dxa"/>
          </w:tcPr>
          <w:p w:rsidR="004E3067" w:rsidRPr="00CD33CD" w:rsidRDefault="004E3067" w:rsidP="009E5A93">
            <w:pPr>
              <w:spacing w:before="120" w:after="120"/>
              <w:rPr>
                <w:b/>
              </w:rPr>
            </w:pPr>
            <w:r w:rsidRPr="00CD33CD">
              <w:rPr>
                <w:b/>
              </w:rPr>
              <w:t>Target</w:t>
            </w:r>
            <w:r>
              <w:rPr>
                <w:b/>
              </w:rPr>
              <w:t>s</w:t>
            </w:r>
          </w:p>
        </w:tc>
        <w:tc>
          <w:tcPr>
            <w:tcW w:w="5245" w:type="dxa"/>
          </w:tcPr>
          <w:p w:rsidR="004E3067" w:rsidRPr="00CD33CD" w:rsidRDefault="004E3067" w:rsidP="009E5A93">
            <w:pPr>
              <w:spacing w:before="120" w:after="120"/>
              <w:rPr>
                <w:b/>
              </w:rPr>
            </w:pPr>
            <w:r w:rsidRPr="00CD33CD">
              <w:rPr>
                <w:b/>
              </w:rPr>
              <w:t>Actions</w:t>
            </w:r>
          </w:p>
        </w:tc>
        <w:tc>
          <w:tcPr>
            <w:tcW w:w="1417" w:type="dxa"/>
          </w:tcPr>
          <w:p w:rsidR="004E3067" w:rsidRPr="00CD33CD" w:rsidRDefault="004E3067" w:rsidP="009E5A93">
            <w:pPr>
              <w:spacing w:before="120" w:after="120"/>
              <w:rPr>
                <w:b/>
              </w:rPr>
            </w:pPr>
            <w:r>
              <w:rPr>
                <w:b/>
              </w:rPr>
              <w:t>Responsible</w:t>
            </w:r>
          </w:p>
        </w:tc>
        <w:tc>
          <w:tcPr>
            <w:tcW w:w="1592" w:type="dxa"/>
          </w:tcPr>
          <w:p w:rsidR="004E3067" w:rsidRPr="00CD33CD" w:rsidRDefault="004E3067" w:rsidP="009E5A93">
            <w:pPr>
              <w:spacing w:before="120" w:after="120"/>
              <w:rPr>
                <w:b/>
              </w:rPr>
            </w:pPr>
            <w:r w:rsidRPr="00CD33CD">
              <w:rPr>
                <w:b/>
              </w:rPr>
              <w:t>Complete by</w:t>
            </w:r>
          </w:p>
        </w:tc>
      </w:tr>
      <w:tr w:rsidR="004E3067" w:rsidTr="00885133">
        <w:tc>
          <w:tcPr>
            <w:tcW w:w="2802" w:type="dxa"/>
          </w:tcPr>
          <w:p w:rsidR="004E3067" w:rsidRDefault="004E3067" w:rsidP="00B03010">
            <w:pPr>
              <w:pStyle w:val="ListParagraph"/>
              <w:numPr>
                <w:ilvl w:val="0"/>
                <w:numId w:val="6"/>
              </w:numPr>
              <w:spacing w:before="120" w:after="120"/>
            </w:pPr>
            <w:r>
              <w:t>To monitor and reduce our energy use</w:t>
            </w:r>
          </w:p>
        </w:tc>
        <w:tc>
          <w:tcPr>
            <w:tcW w:w="3118" w:type="dxa"/>
          </w:tcPr>
          <w:p w:rsidR="004E3067" w:rsidRDefault="004E3067" w:rsidP="009E5A93">
            <w:pPr>
              <w:spacing w:before="120" w:after="120"/>
            </w:pPr>
            <w:r>
              <w:t>Reduce our contribution to energy use within Community Base by 10% by the end of financial year 2016/17</w:t>
            </w:r>
          </w:p>
        </w:tc>
        <w:tc>
          <w:tcPr>
            <w:tcW w:w="5245" w:type="dxa"/>
          </w:tcPr>
          <w:p w:rsidR="004E3067" w:rsidRDefault="004E3067" w:rsidP="009E5A93">
            <w:pPr>
              <w:spacing w:before="120" w:after="120"/>
            </w:pPr>
            <w:r>
              <w:t>Check with SCIP regarding the availability of energy saving facilities within IT equipment</w:t>
            </w:r>
          </w:p>
          <w:p w:rsidR="004E3067" w:rsidRDefault="009E5A93" w:rsidP="009E5A93">
            <w:pPr>
              <w:spacing w:before="120" w:after="120"/>
            </w:pPr>
            <w:r>
              <w:t>Reduce</w:t>
            </w:r>
            <w:r w:rsidR="004E3067">
              <w:t xml:space="preserve"> the use of additional heaters in the winter, and fans in the summer</w:t>
            </w:r>
            <w:r w:rsidRPr="00875131">
              <w:rPr>
                <w:highlight w:val="yellow"/>
              </w:rPr>
              <w:t>, if possible</w:t>
            </w:r>
          </w:p>
          <w:p w:rsidR="004E3067" w:rsidRDefault="004E3067" w:rsidP="009E5A93">
            <w:pPr>
              <w:spacing w:before="120" w:after="120"/>
            </w:pPr>
            <w:r>
              <w:t>Remind staff to power down all equipment when not in use</w:t>
            </w:r>
          </w:p>
          <w:p w:rsidR="004E3067" w:rsidRDefault="004E3067" w:rsidP="009E5A93">
            <w:pPr>
              <w:spacing w:before="120" w:after="120"/>
            </w:pPr>
            <w:r>
              <w:t>Encourage the use of stairs rather than using the lift</w:t>
            </w:r>
            <w:r w:rsidR="009E5A93">
              <w:t xml:space="preserve"> </w:t>
            </w:r>
            <w:r w:rsidR="009E5A93" w:rsidRPr="00875131">
              <w:rPr>
                <w:highlight w:val="yellow"/>
              </w:rPr>
              <w:t>where appropriate</w:t>
            </w:r>
          </w:p>
        </w:tc>
        <w:tc>
          <w:tcPr>
            <w:tcW w:w="1417" w:type="dxa"/>
          </w:tcPr>
          <w:p w:rsidR="004E3067" w:rsidRDefault="004E3067" w:rsidP="009E5A93">
            <w:pPr>
              <w:spacing w:before="120" w:after="120"/>
            </w:pPr>
            <w:r>
              <w:t>Tony Gove</w:t>
            </w:r>
          </w:p>
        </w:tc>
        <w:tc>
          <w:tcPr>
            <w:tcW w:w="1592" w:type="dxa"/>
          </w:tcPr>
          <w:p w:rsidR="004E3067" w:rsidRDefault="004E3067" w:rsidP="009E5A93">
            <w:pPr>
              <w:spacing w:before="120" w:after="120"/>
            </w:pPr>
            <w:r>
              <w:t>March 2017</w:t>
            </w:r>
          </w:p>
        </w:tc>
      </w:tr>
      <w:tr w:rsidR="004E3067" w:rsidTr="00885133">
        <w:tc>
          <w:tcPr>
            <w:tcW w:w="2802" w:type="dxa"/>
          </w:tcPr>
          <w:p w:rsidR="004E3067" w:rsidRDefault="004E3067" w:rsidP="00B03010">
            <w:pPr>
              <w:pStyle w:val="ListParagraph"/>
              <w:numPr>
                <w:ilvl w:val="0"/>
                <w:numId w:val="6"/>
              </w:numPr>
              <w:spacing w:before="120" w:after="120"/>
            </w:pPr>
            <w:r>
              <w:t>To monitor and reduce our production of waste, and to increase our recycling</w:t>
            </w:r>
          </w:p>
        </w:tc>
        <w:tc>
          <w:tcPr>
            <w:tcW w:w="3118" w:type="dxa"/>
          </w:tcPr>
          <w:p w:rsidR="004E3067" w:rsidRDefault="004E3067" w:rsidP="009E5A93">
            <w:pPr>
              <w:spacing w:before="120" w:after="120"/>
            </w:pPr>
            <w:r>
              <w:t>Measure and reduce our production of waste by the end of financial year 2016/17, target to be confirmed</w:t>
            </w:r>
          </w:p>
          <w:p w:rsidR="004E3067" w:rsidRDefault="004E3067" w:rsidP="009E5A93">
            <w:pPr>
              <w:spacing w:before="120" w:after="120"/>
            </w:pPr>
            <w:r>
              <w:t>Increase the items we are able to recycle by 3 by the end of financial year 2016/17</w:t>
            </w:r>
          </w:p>
        </w:tc>
        <w:tc>
          <w:tcPr>
            <w:tcW w:w="5245" w:type="dxa"/>
          </w:tcPr>
          <w:p w:rsidR="004E3067" w:rsidRDefault="004E3067" w:rsidP="009E5A93">
            <w:pPr>
              <w:spacing w:before="120" w:after="120"/>
            </w:pPr>
            <w:r>
              <w:t>Explore ways to measure our production of waste and use of recycling</w:t>
            </w:r>
            <w:r w:rsidR="00885133" w:rsidRPr="00875131">
              <w:rPr>
                <w:highlight w:val="yellow"/>
              </w:rPr>
              <w:t>, including composting if possible</w:t>
            </w:r>
          </w:p>
          <w:p w:rsidR="009E5A93" w:rsidRPr="00875131" w:rsidRDefault="009E5A93" w:rsidP="009E5A93">
            <w:pPr>
              <w:spacing w:before="120" w:after="120"/>
              <w:rPr>
                <w:highlight w:val="yellow"/>
              </w:rPr>
            </w:pPr>
            <w:r w:rsidRPr="00875131">
              <w:rPr>
                <w:highlight w:val="yellow"/>
              </w:rPr>
              <w:t xml:space="preserve">Reduce paper use by producing </w:t>
            </w:r>
            <w:r w:rsidR="00885133" w:rsidRPr="00875131">
              <w:rPr>
                <w:highlight w:val="yellow"/>
              </w:rPr>
              <w:t>guidelines for use of duplex, multiple pages by sheet, and doing test prints in preparation for large runs.</w:t>
            </w:r>
          </w:p>
          <w:p w:rsidR="00885133" w:rsidRDefault="00885133" w:rsidP="009E5A93">
            <w:pPr>
              <w:spacing w:before="120" w:after="120"/>
            </w:pPr>
            <w:r w:rsidRPr="00875131">
              <w:rPr>
                <w:highlight w:val="yellow"/>
              </w:rPr>
              <w:t>Encourage reading on screen and sharing information electronically where appropriate</w:t>
            </w:r>
          </w:p>
          <w:p w:rsidR="004E3067" w:rsidRDefault="004E3067" w:rsidP="009E5A93">
            <w:pPr>
              <w:spacing w:before="120" w:after="120"/>
            </w:pPr>
            <w:r>
              <w:t>Encourage the use of washable mugs, glasses and plates</w:t>
            </w:r>
          </w:p>
          <w:p w:rsidR="004E3067" w:rsidRDefault="004E3067" w:rsidP="009E5A93">
            <w:pPr>
              <w:spacing w:before="120" w:after="120"/>
            </w:pPr>
            <w:r>
              <w:t>Find ways to recycle items not included in the Community Base recycling scheme</w:t>
            </w:r>
          </w:p>
        </w:tc>
        <w:tc>
          <w:tcPr>
            <w:tcW w:w="1417" w:type="dxa"/>
          </w:tcPr>
          <w:p w:rsidR="004E3067" w:rsidRDefault="004E3067" w:rsidP="009E5A93">
            <w:pPr>
              <w:spacing w:before="120" w:after="120"/>
            </w:pPr>
            <w:r>
              <w:t>Tony Gove</w:t>
            </w:r>
          </w:p>
        </w:tc>
        <w:tc>
          <w:tcPr>
            <w:tcW w:w="1592" w:type="dxa"/>
          </w:tcPr>
          <w:p w:rsidR="004E3067" w:rsidRDefault="004E3067" w:rsidP="009E5A93">
            <w:pPr>
              <w:spacing w:before="120" w:after="120"/>
            </w:pPr>
            <w:r>
              <w:t>March 2017</w:t>
            </w:r>
          </w:p>
        </w:tc>
      </w:tr>
      <w:tr w:rsidR="004E3067" w:rsidTr="00885133">
        <w:tc>
          <w:tcPr>
            <w:tcW w:w="2802" w:type="dxa"/>
          </w:tcPr>
          <w:p w:rsidR="004E3067" w:rsidRDefault="004E3067" w:rsidP="00B03010">
            <w:pPr>
              <w:pStyle w:val="ListParagraph"/>
              <w:numPr>
                <w:ilvl w:val="0"/>
                <w:numId w:val="6"/>
              </w:numPr>
              <w:spacing w:before="120" w:after="120"/>
            </w:pPr>
            <w:r>
              <w:lastRenderedPageBreak/>
              <w:t xml:space="preserve">To monitor and increase the use of sustainable transport </w:t>
            </w:r>
          </w:p>
        </w:tc>
        <w:tc>
          <w:tcPr>
            <w:tcW w:w="3118" w:type="dxa"/>
          </w:tcPr>
          <w:p w:rsidR="004E3067" w:rsidRDefault="004E3067" w:rsidP="009E5A93">
            <w:pPr>
              <w:spacing w:before="120" w:after="120"/>
            </w:pPr>
            <w:r>
              <w:t>Increase the use of sustainable transport by the staff and volunteers of Amaze by the end of financial year 2016/17, target to be confirmed</w:t>
            </w:r>
          </w:p>
        </w:tc>
        <w:tc>
          <w:tcPr>
            <w:tcW w:w="5245" w:type="dxa"/>
          </w:tcPr>
          <w:p w:rsidR="004E3067" w:rsidRDefault="004E3067" w:rsidP="009E5A93">
            <w:pPr>
              <w:spacing w:before="120" w:after="120"/>
            </w:pPr>
            <w:r>
              <w:t>Review the use of transport across Amaze</w:t>
            </w:r>
          </w:p>
          <w:p w:rsidR="004E3067" w:rsidRDefault="004E3067" w:rsidP="009E5A93">
            <w:pPr>
              <w:spacing w:before="120" w:after="120"/>
            </w:pPr>
            <w:r>
              <w:t>Support the use of sustainable forms of transport where possible</w:t>
            </w:r>
            <w:r w:rsidR="004C7908">
              <w:t xml:space="preserve">, </w:t>
            </w:r>
            <w:r w:rsidR="004C7908">
              <w:rPr>
                <w:highlight w:val="yellow"/>
              </w:rPr>
              <w:t xml:space="preserve">including </w:t>
            </w:r>
            <w:r w:rsidR="004C7908" w:rsidRPr="004C7908">
              <w:rPr>
                <w:highlight w:val="yellow"/>
              </w:rPr>
              <w:t xml:space="preserve"> </w:t>
            </w:r>
            <w:r w:rsidR="008C187F">
              <w:rPr>
                <w:highlight w:val="yellow"/>
              </w:rPr>
              <w:t xml:space="preserve">encouraging </w:t>
            </w:r>
            <w:r w:rsidR="004C7908" w:rsidRPr="004C7908">
              <w:rPr>
                <w:highlight w:val="yellow"/>
              </w:rPr>
              <w:t xml:space="preserve">take up </w:t>
            </w:r>
            <w:r w:rsidR="004C7908">
              <w:rPr>
                <w:highlight w:val="yellow"/>
              </w:rPr>
              <w:t xml:space="preserve">of </w:t>
            </w:r>
            <w:r w:rsidR="004C7908" w:rsidRPr="004C7908">
              <w:rPr>
                <w:highlight w:val="yellow"/>
              </w:rPr>
              <w:t>cycle mileage within staff an</w:t>
            </w:r>
            <w:r w:rsidR="004C7908">
              <w:rPr>
                <w:highlight w:val="yellow"/>
              </w:rPr>
              <w:t>d</w:t>
            </w:r>
            <w:r w:rsidR="004C7908" w:rsidRPr="004C7908">
              <w:rPr>
                <w:highlight w:val="yellow"/>
              </w:rPr>
              <w:t xml:space="preserve"> volunteer travel </w:t>
            </w:r>
            <w:r w:rsidR="004C7908" w:rsidRPr="008C187F">
              <w:rPr>
                <w:highlight w:val="yellow"/>
              </w:rPr>
              <w:t>expenses</w:t>
            </w:r>
            <w:r w:rsidR="008C187F" w:rsidRPr="008C187F">
              <w:rPr>
                <w:highlight w:val="yellow"/>
              </w:rPr>
              <w:t xml:space="preserve"> and considering feasibility of a Cycle2Work scheme</w:t>
            </w:r>
            <w:bookmarkStart w:id="0" w:name="_GoBack"/>
            <w:bookmarkEnd w:id="0"/>
          </w:p>
          <w:p w:rsidR="004E3067" w:rsidRDefault="004E3067" w:rsidP="009E5A93">
            <w:pPr>
              <w:spacing w:before="120" w:after="120"/>
            </w:pPr>
            <w:r>
              <w:t>Further encourage the use of home and flexible working</w:t>
            </w:r>
          </w:p>
        </w:tc>
        <w:tc>
          <w:tcPr>
            <w:tcW w:w="1417" w:type="dxa"/>
          </w:tcPr>
          <w:p w:rsidR="004E3067" w:rsidRDefault="004E3067" w:rsidP="009E5A93">
            <w:pPr>
              <w:spacing w:before="120" w:after="120"/>
            </w:pPr>
            <w:r>
              <w:t>Tony Gove</w:t>
            </w:r>
          </w:p>
        </w:tc>
        <w:tc>
          <w:tcPr>
            <w:tcW w:w="1592" w:type="dxa"/>
          </w:tcPr>
          <w:p w:rsidR="004E3067" w:rsidRDefault="004E3067" w:rsidP="009E5A93">
            <w:pPr>
              <w:spacing w:before="120" w:after="120"/>
            </w:pPr>
            <w:r>
              <w:t>March 2017</w:t>
            </w:r>
          </w:p>
        </w:tc>
      </w:tr>
      <w:tr w:rsidR="004E3067" w:rsidTr="00885133">
        <w:tc>
          <w:tcPr>
            <w:tcW w:w="2802" w:type="dxa"/>
          </w:tcPr>
          <w:p w:rsidR="004E3067" w:rsidRDefault="004E3067" w:rsidP="00B03010">
            <w:pPr>
              <w:pStyle w:val="ListParagraph"/>
              <w:numPr>
                <w:ilvl w:val="0"/>
                <w:numId w:val="6"/>
              </w:numPr>
              <w:spacing w:before="120" w:after="120"/>
            </w:pPr>
            <w:r>
              <w:t>To assess our existing and future suppliers for environmental impact</w:t>
            </w:r>
          </w:p>
        </w:tc>
        <w:tc>
          <w:tcPr>
            <w:tcW w:w="3118" w:type="dxa"/>
          </w:tcPr>
          <w:p w:rsidR="004E3067" w:rsidRDefault="004E3067" w:rsidP="009E5A93">
            <w:pPr>
              <w:spacing w:before="120" w:after="120"/>
            </w:pPr>
            <w:r>
              <w:t>Increase the procurement of recycled or second-hand materials and equipment by 10% by the end of financial year 2016/17</w:t>
            </w:r>
          </w:p>
          <w:p w:rsidR="004E3067" w:rsidRDefault="004E3067" w:rsidP="009E5A93">
            <w:pPr>
              <w:spacing w:before="120" w:after="120"/>
            </w:pPr>
            <w:r>
              <w:t>Increase the use of local or environmentally responsible suppliers by 10% by the end of financial year 2016/17</w:t>
            </w:r>
          </w:p>
        </w:tc>
        <w:tc>
          <w:tcPr>
            <w:tcW w:w="5245" w:type="dxa"/>
          </w:tcPr>
          <w:p w:rsidR="004E3067" w:rsidRDefault="004E3067" w:rsidP="009E5A93">
            <w:pPr>
              <w:spacing w:before="120" w:after="120"/>
            </w:pPr>
            <w:r>
              <w:t>Encourage the purchase of recycled stationery and other items</w:t>
            </w:r>
          </w:p>
          <w:p w:rsidR="004E3067" w:rsidRDefault="004E3067" w:rsidP="009E5A93">
            <w:pPr>
              <w:spacing w:before="120" w:after="120"/>
            </w:pPr>
            <w:r>
              <w:t>Encourage the purchase or sourcing of second-hand equipment and materials where possible</w:t>
            </w:r>
          </w:p>
          <w:p w:rsidR="004E3067" w:rsidRDefault="004E3067" w:rsidP="009E5A93">
            <w:pPr>
              <w:spacing w:before="120" w:after="120"/>
            </w:pPr>
            <w:r>
              <w:t>Review existing suppliers, including catering suppliers, and encourage the use of local suppliers, or those using local-sourced materials</w:t>
            </w:r>
          </w:p>
          <w:p w:rsidR="004E3067" w:rsidRDefault="004E3067" w:rsidP="009E5A93">
            <w:pPr>
              <w:spacing w:before="120" w:after="120"/>
            </w:pPr>
            <w:r>
              <w:t>Write a purchasing guide highlighting the environmental policies of potential new suppliers when required</w:t>
            </w:r>
          </w:p>
        </w:tc>
        <w:tc>
          <w:tcPr>
            <w:tcW w:w="1417" w:type="dxa"/>
          </w:tcPr>
          <w:p w:rsidR="004E3067" w:rsidRDefault="004E3067" w:rsidP="009E5A93">
            <w:pPr>
              <w:spacing w:before="120" w:after="120"/>
            </w:pPr>
            <w:r>
              <w:t>Tony Gove</w:t>
            </w:r>
          </w:p>
        </w:tc>
        <w:tc>
          <w:tcPr>
            <w:tcW w:w="1592" w:type="dxa"/>
          </w:tcPr>
          <w:p w:rsidR="004E3067" w:rsidRDefault="004E3067" w:rsidP="009E5A93">
            <w:pPr>
              <w:spacing w:before="120" w:after="120"/>
            </w:pPr>
            <w:r>
              <w:t>March 2017</w:t>
            </w:r>
          </w:p>
        </w:tc>
      </w:tr>
    </w:tbl>
    <w:p w:rsidR="004E3067" w:rsidRPr="007E5501" w:rsidRDefault="004E3067" w:rsidP="004E3067">
      <w:pPr>
        <w:spacing w:before="120" w:after="120"/>
      </w:pPr>
    </w:p>
    <w:p w:rsidR="004E3067" w:rsidRDefault="004E3067" w:rsidP="00D252F3">
      <w:pPr>
        <w:spacing w:before="120" w:after="120"/>
      </w:pPr>
    </w:p>
    <w:sectPr w:rsidR="004E3067" w:rsidSect="009E5A93">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19" w:rsidRDefault="00500919" w:rsidP="00DA6B14">
      <w:pPr>
        <w:spacing w:after="0" w:line="240" w:lineRule="auto"/>
      </w:pPr>
      <w:r>
        <w:separator/>
      </w:r>
    </w:p>
  </w:endnote>
  <w:endnote w:type="continuationSeparator" w:id="0">
    <w:p w:rsidR="00500919" w:rsidRDefault="00500919" w:rsidP="00DA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x-Medium">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ax-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19" w:rsidRDefault="00500919">
    <w:pPr>
      <w:pStyle w:val="Footer"/>
    </w:pPr>
    <w:r>
      <w:t>Draft Environmental Policy</w:t>
    </w:r>
  </w:p>
  <w:p w:rsidR="00500919" w:rsidRDefault="00500919">
    <w:pPr>
      <w:pStyle w:val="Footer"/>
    </w:pPr>
    <w:r>
      <w:t>Written by Tony Gove November 2015</w:t>
    </w:r>
  </w:p>
  <w:p w:rsidR="00500919" w:rsidRDefault="00500919">
    <w:pPr>
      <w:pStyle w:val="Footer"/>
    </w:pPr>
    <w:r>
      <w:t>Approved by Management Committee November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19" w:rsidRDefault="00500919">
    <w:pPr>
      <w:pStyle w:val="Footer"/>
    </w:pPr>
    <w:r>
      <w:t>Amaze Environmental Management System version 1</w:t>
    </w:r>
  </w:p>
  <w:p w:rsidR="00500919" w:rsidRDefault="00500919">
    <w:pPr>
      <w:pStyle w:val="Footer"/>
    </w:pPr>
    <w:r>
      <w:t>Written by Tony Gove 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19" w:rsidRDefault="00500919" w:rsidP="00DA6B14">
      <w:pPr>
        <w:spacing w:after="0" w:line="240" w:lineRule="auto"/>
      </w:pPr>
      <w:r>
        <w:separator/>
      </w:r>
    </w:p>
  </w:footnote>
  <w:footnote w:type="continuationSeparator" w:id="0">
    <w:p w:rsidR="00500919" w:rsidRDefault="00500919" w:rsidP="00DA6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19" w:rsidRDefault="00500919" w:rsidP="00DA6B14">
    <w:pPr>
      <w:pStyle w:val="Header"/>
      <w:jc w:val="center"/>
    </w:pPr>
    <w:r>
      <w:rPr>
        <w:noProof/>
        <w:lang w:eastAsia="en-GB"/>
      </w:rPr>
      <w:drawing>
        <wp:inline distT="0" distB="0" distL="0" distR="0" wp14:anchorId="61D6B94C" wp14:editId="058F7CA5">
          <wp:extent cx="1266825" cy="84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e_RGB_111by74_FB.jpg"/>
                  <pic:cNvPicPr/>
                </pic:nvPicPr>
                <pic:blipFill>
                  <a:blip r:embed="rId1">
                    <a:extLst>
                      <a:ext uri="{28A0092B-C50C-407E-A947-70E740481C1C}">
                        <a14:useLocalDpi xmlns:a14="http://schemas.microsoft.com/office/drawing/2010/main" val="0"/>
                      </a:ext>
                    </a:extLst>
                  </a:blip>
                  <a:stretch>
                    <a:fillRect/>
                  </a:stretch>
                </pic:blipFill>
                <pic:spPr>
                  <a:xfrm>
                    <a:off x="0" y="0"/>
                    <a:ext cx="1266825" cy="844550"/>
                  </a:xfrm>
                  <a:prstGeom prst="rect">
                    <a:avLst/>
                  </a:prstGeom>
                </pic:spPr>
              </pic:pic>
            </a:graphicData>
          </a:graphic>
        </wp:inline>
      </w:drawing>
    </w:r>
  </w:p>
  <w:p w:rsidR="00500919" w:rsidRDefault="00500919" w:rsidP="00DA6B1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19" w:rsidRDefault="00500919" w:rsidP="009E5A93">
    <w:pPr>
      <w:pStyle w:val="Header"/>
      <w:jc w:val="center"/>
    </w:pPr>
    <w:r>
      <w:rPr>
        <w:noProof/>
        <w:lang w:eastAsia="en-GB"/>
      </w:rPr>
      <w:drawing>
        <wp:inline distT="0" distB="0" distL="0" distR="0" wp14:anchorId="752F0A40" wp14:editId="28A92A05">
          <wp:extent cx="1266825" cy="84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e_RGB_111by74_FB.jpg"/>
                  <pic:cNvPicPr/>
                </pic:nvPicPr>
                <pic:blipFill>
                  <a:blip r:embed="rId1">
                    <a:extLst>
                      <a:ext uri="{28A0092B-C50C-407E-A947-70E740481C1C}">
                        <a14:useLocalDpi xmlns:a14="http://schemas.microsoft.com/office/drawing/2010/main" val="0"/>
                      </a:ext>
                    </a:extLst>
                  </a:blip>
                  <a:stretch>
                    <a:fillRect/>
                  </a:stretch>
                </pic:blipFill>
                <pic:spPr>
                  <a:xfrm>
                    <a:off x="0" y="0"/>
                    <a:ext cx="1266825" cy="844550"/>
                  </a:xfrm>
                  <a:prstGeom prst="rect">
                    <a:avLst/>
                  </a:prstGeom>
                </pic:spPr>
              </pic:pic>
            </a:graphicData>
          </a:graphic>
        </wp:inline>
      </w:drawing>
    </w:r>
  </w:p>
  <w:p w:rsidR="00500919" w:rsidRDefault="00500919" w:rsidP="009E5A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D97"/>
    <w:multiLevelType w:val="hybridMultilevel"/>
    <w:tmpl w:val="8348DB5C"/>
    <w:lvl w:ilvl="0" w:tplc="63DAF772">
      <w:numFmt w:val="bullet"/>
      <w:lvlText w:val="•"/>
      <w:lvlJc w:val="left"/>
      <w:pPr>
        <w:ind w:left="720" w:hanging="360"/>
      </w:pPr>
      <w:rPr>
        <w:rFonts w:ascii="Calibri" w:eastAsiaTheme="minorHAnsi" w:hAnsi="Calibri" w:cs="Dax-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92A99"/>
    <w:multiLevelType w:val="hybridMultilevel"/>
    <w:tmpl w:val="B524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F870F6"/>
    <w:multiLevelType w:val="hybridMultilevel"/>
    <w:tmpl w:val="CBF0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AF16AF"/>
    <w:multiLevelType w:val="hybridMultilevel"/>
    <w:tmpl w:val="D4F0A746"/>
    <w:lvl w:ilvl="0" w:tplc="03DA14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E4309C4"/>
    <w:multiLevelType w:val="hybridMultilevel"/>
    <w:tmpl w:val="AF421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3A4889"/>
    <w:multiLevelType w:val="hybridMultilevel"/>
    <w:tmpl w:val="F402710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02"/>
    <w:rsid w:val="004C7908"/>
    <w:rsid w:val="004E3067"/>
    <w:rsid w:val="00500919"/>
    <w:rsid w:val="00570BD0"/>
    <w:rsid w:val="007B7B34"/>
    <w:rsid w:val="00837EA4"/>
    <w:rsid w:val="00875131"/>
    <w:rsid w:val="00885133"/>
    <w:rsid w:val="008C187F"/>
    <w:rsid w:val="008C5F6F"/>
    <w:rsid w:val="009E4074"/>
    <w:rsid w:val="009E5A93"/>
    <w:rsid w:val="00B03010"/>
    <w:rsid w:val="00B81E02"/>
    <w:rsid w:val="00CF2D70"/>
    <w:rsid w:val="00D252F3"/>
    <w:rsid w:val="00DA6B14"/>
    <w:rsid w:val="00E32108"/>
    <w:rsid w:val="00E7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E02"/>
    <w:pPr>
      <w:ind w:left="720"/>
      <w:contextualSpacing/>
    </w:pPr>
  </w:style>
  <w:style w:type="paragraph" w:styleId="BalloonText">
    <w:name w:val="Balloon Text"/>
    <w:basedOn w:val="Normal"/>
    <w:link w:val="BalloonTextChar"/>
    <w:uiPriority w:val="99"/>
    <w:semiHidden/>
    <w:unhideWhenUsed/>
    <w:rsid w:val="00CF2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70"/>
    <w:rPr>
      <w:rFonts w:ascii="Tahoma" w:hAnsi="Tahoma" w:cs="Tahoma"/>
      <w:sz w:val="16"/>
      <w:szCs w:val="16"/>
    </w:rPr>
  </w:style>
  <w:style w:type="paragraph" w:styleId="Header">
    <w:name w:val="header"/>
    <w:basedOn w:val="Normal"/>
    <w:link w:val="HeaderChar"/>
    <w:uiPriority w:val="99"/>
    <w:unhideWhenUsed/>
    <w:rsid w:val="00DA6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B14"/>
  </w:style>
  <w:style w:type="paragraph" w:styleId="Footer">
    <w:name w:val="footer"/>
    <w:basedOn w:val="Normal"/>
    <w:link w:val="FooterChar"/>
    <w:uiPriority w:val="99"/>
    <w:unhideWhenUsed/>
    <w:rsid w:val="00DA6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B14"/>
  </w:style>
  <w:style w:type="table" w:styleId="TableGrid">
    <w:name w:val="Table Grid"/>
    <w:basedOn w:val="TableNormal"/>
    <w:uiPriority w:val="59"/>
    <w:rsid w:val="004E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E02"/>
    <w:pPr>
      <w:ind w:left="720"/>
      <w:contextualSpacing/>
    </w:pPr>
  </w:style>
  <w:style w:type="paragraph" w:styleId="BalloonText">
    <w:name w:val="Balloon Text"/>
    <w:basedOn w:val="Normal"/>
    <w:link w:val="BalloonTextChar"/>
    <w:uiPriority w:val="99"/>
    <w:semiHidden/>
    <w:unhideWhenUsed/>
    <w:rsid w:val="00CF2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70"/>
    <w:rPr>
      <w:rFonts w:ascii="Tahoma" w:hAnsi="Tahoma" w:cs="Tahoma"/>
      <w:sz w:val="16"/>
      <w:szCs w:val="16"/>
    </w:rPr>
  </w:style>
  <w:style w:type="paragraph" w:styleId="Header">
    <w:name w:val="header"/>
    <w:basedOn w:val="Normal"/>
    <w:link w:val="HeaderChar"/>
    <w:uiPriority w:val="99"/>
    <w:unhideWhenUsed/>
    <w:rsid w:val="00DA6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B14"/>
  </w:style>
  <w:style w:type="paragraph" w:styleId="Footer">
    <w:name w:val="footer"/>
    <w:basedOn w:val="Normal"/>
    <w:link w:val="FooterChar"/>
    <w:uiPriority w:val="99"/>
    <w:unhideWhenUsed/>
    <w:rsid w:val="00DA6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B14"/>
  </w:style>
  <w:style w:type="table" w:styleId="TableGrid">
    <w:name w:val="Table Grid"/>
    <w:basedOn w:val="TableNormal"/>
    <w:uiPriority w:val="59"/>
    <w:rsid w:val="004E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D916EB15</Template>
  <TotalTime>26</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Gove</dc:creator>
  <cp:lastModifiedBy>Ros Cook</cp:lastModifiedBy>
  <cp:revision>5</cp:revision>
  <dcterms:created xsi:type="dcterms:W3CDTF">2016-02-22T10:52:00Z</dcterms:created>
  <dcterms:modified xsi:type="dcterms:W3CDTF">2016-04-12T13:46:00Z</dcterms:modified>
</cp:coreProperties>
</file>